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EA9E" w14:textId="77777777" w:rsidR="00BD0033" w:rsidRDefault="00BD0033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4AB69EE4" w14:textId="46FAE28E" w:rsidR="00BD0033" w:rsidRPr="00D3643B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0</w:t>
      </w:r>
      <w:bookmarkStart w:id="1" w:name="_Hlk55291287"/>
      <w:bookmarkEnd w:id="0"/>
      <w:r w:rsidR="004A6CA0" w:rsidRPr="00D3643B">
        <w:rPr>
          <w:rFonts w:ascii="Lidl Font Pro" w:eastAsia="Lidl Font Pro" w:hAnsi="Lidl Font Pro" w:cs="Lidl Font Pro"/>
          <w:sz w:val="22"/>
          <w:szCs w:val="22"/>
          <w:lang w:val="en-US"/>
        </w:rPr>
        <w:t>3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/02/2026</w:t>
      </w:r>
    </w:p>
    <w:p w14:paraId="1E0A6596" w14:textId="48D50AEA" w:rsidR="00863286" w:rsidRPr="00863286" w:rsidRDefault="00863286" w:rsidP="008632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/>
        <w:jc w:val="both"/>
        <w:rPr>
          <w:rFonts w:ascii="Lidl Font Pro" w:eastAsia="Calibri" w:hAnsi="Lidl Font Pro" w:cs="Times New Roman"/>
          <w:b/>
          <w:color w:val="1F497D"/>
          <w:bdr w:val="none" w:sz="0" w:space="0" w:color="auto"/>
          <w:lang w:val="en-US" w:eastAsia="en-US"/>
        </w:rPr>
      </w:pPr>
      <w:bookmarkStart w:id="2" w:name="_Hlk221001005"/>
      <w:bookmarkEnd w:id="1"/>
      <w:r w:rsidRPr="00863286">
        <w:rPr>
          <w:rFonts w:ascii="Lidl Font Pro" w:eastAsia="Calibri" w:hAnsi="Lidl Font Pro" w:cs="Times New Roman"/>
          <w:b/>
          <w:bCs/>
          <w:color w:val="1F497D"/>
          <w:sz w:val="36"/>
          <w:szCs w:val="36"/>
          <w:bdr w:val="none" w:sz="0" w:space="0" w:color="auto"/>
          <w:lang w:val="en-US" w:eastAsia="en-US"/>
        </w:rPr>
        <w:t>Lidl Cyprus establishes a 14th salary, providing a summer leave allowance for its people</w:t>
      </w:r>
    </w:p>
    <w:bookmarkEnd w:id="2"/>
    <w:p w14:paraId="0A1A5C1B" w14:textId="5E7B234C" w:rsidR="00863286" w:rsidRPr="00D3643B" w:rsidRDefault="00863286" w:rsidP="00863286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The company is actively rewarding its team and further strengthening its overall remuneration package</w:t>
      </w:r>
      <w:r w:rsidR="00D3643B" w:rsidRPr="00D3643B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, investing a total of €1 million.</w:t>
      </w:r>
    </w:p>
    <w:p w14:paraId="6A515CE1" w14:textId="70A9B97A" w:rsidR="00863286" w:rsidRPr="00863286" w:rsidRDefault="00863286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863286">
        <w:rPr>
          <w:rFonts w:ascii="Lidl Font Pro" w:eastAsia="Lidl Font Pro" w:hAnsi="Lidl Font Pro" w:cs="Lidl Font Pro"/>
          <w:lang w:val="en-US"/>
        </w:rPr>
        <w:t xml:space="preserve">Lidl Cyprus confirms its steady commitment to supporting and rewarding its people with </w:t>
      </w:r>
      <w:r w:rsidRPr="00863286">
        <w:rPr>
          <w:rFonts w:ascii="Lidl Font Pro" w:eastAsia="Lidl Font Pro" w:hAnsi="Lidl Font Pro" w:cs="Lidl Font Pro"/>
          <w:b/>
          <w:bCs/>
          <w:lang w:val="en-US"/>
        </w:rPr>
        <w:t>benefits totaling €1 million</w:t>
      </w:r>
      <w:r w:rsidRPr="00863286">
        <w:rPr>
          <w:rFonts w:ascii="Lidl Font Pro" w:eastAsia="Lidl Font Pro" w:hAnsi="Lidl Font Pro" w:cs="Lidl Font Pro"/>
          <w:lang w:val="en-US"/>
        </w:rPr>
        <w:t xml:space="preserve">, while simultaneously establishing a </w:t>
      </w:r>
      <w:r w:rsidRPr="00863286">
        <w:rPr>
          <w:rFonts w:ascii="Lidl Font Pro" w:eastAsia="Lidl Font Pro" w:hAnsi="Lidl Font Pro" w:cs="Lidl Font Pro"/>
          <w:b/>
          <w:bCs/>
          <w:lang w:val="en-US"/>
        </w:rPr>
        <w:t>14th salary for all its employees</w:t>
      </w:r>
      <w:r w:rsidRPr="00863286">
        <w:rPr>
          <w:rFonts w:ascii="Lidl Font Pro" w:eastAsia="Lidl Font Pro" w:hAnsi="Lidl Font Pro" w:cs="Lidl Font Pro"/>
          <w:lang w:val="en-US"/>
        </w:rPr>
        <w:t xml:space="preserve">. This new benefit - </w:t>
      </w:r>
      <w:r w:rsidRPr="00863286">
        <w:rPr>
          <w:rFonts w:ascii="Lidl Font Pro" w:eastAsia="Lidl Font Pro" w:hAnsi="Lidl Font Pro" w:cs="Lidl Font Pro"/>
          <w:b/>
          <w:bCs/>
          <w:lang w:val="en-US"/>
        </w:rPr>
        <w:t xml:space="preserve">the summer leave allowance </w:t>
      </w:r>
      <w:r w:rsidRPr="00863286">
        <w:rPr>
          <w:rFonts w:ascii="Lidl Font Pro" w:eastAsia="Lidl Font Pro" w:hAnsi="Lidl Font Pro" w:cs="Lidl Font Pro"/>
          <w:lang w:val="en-US"/>
        </w:rPr>
        <w:t>- which will be paid in June and will be equivalent to half a month's salary, comes in addition to the Easter and Christmas bonuses that the company has been providing to its entire team for years.</w:t>
      </w:r>
    </w:p>
    <w:p w14:paraId="3195A24E" w14:textId="357EFCDA" w:rsidR="00863286" w:rsidRPr="00863286" w:rsidRDefault="00863286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863286">
        <w:rPr>
          <w:rFonts w:ascii="Lidl Font Pro" w:eastAsia="Lidl Font Pro" w:hAnsi="Lidl Font Pro" w:cs="Lidl Font Pro"/>
          <w:lang w:val="en-US"/>
        </w:rPr>
        <w:t xml:space="preserve">The establishment of 14 salaries corresponds to total earnings which—if calculated on a 12-month basis, considering the minimum full-time salary of €1,220 for the first year and €1,330 after two years provided by the company—are equivalent to a </w:t>
      </w:r>
      <w:r w:rsidRPr="00863286">
        <w:rPr>
          <w:rFonts w:ascii="Lidl Font Pro" w:eastAsia="Lidl Font Pro" w:hAnsi="Lidl Font Pro" w:cs="Lidl Font Pro"/>
          <w:b/>
          <w:bCs/>
          <w:lang w:val="en-US"/>
        </w:rPr>
        <w:t xml:space="preserve">monthly income of €1,420 and €1,550 </w:t>
      </w:r>
      <w:r w:rsidRPr="00863286">
        <w:rPr>
          <w:rFonts w:ascii="Lidl Font Pro" w:eastAsia="Lidl Font Pro" w:hAnsi="Lidl Font Pro" w:cs="Lidl Font Pro"/>
          <w:lang w:val="en-US"/>
        </w:rPr>
        <w:t>respectively, practically demonstrating the total value of the compensation package offered.</w:t>
      </w:r>
    </w:p>
    <w:p w14:paraId="15095671" w14:textId="77777777" w:rsidR="00BD003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At the same time, Lidl Cyprus continues to boost the income of its people through additional benefits, seeing as,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at the beginning of the year it also proceeded to grant Vouchers worth €350 </w:t>
      </w:r>
      <w:r>
        <w:rPr>
          <w:rFonts w:ascii="Lidl Font Pro" w:eastAsia="Lidl Font Pro" w:hAnsi="Lidl Font Pro" w:cs="Lidl Font Pro"/>
          <w:lang w:val="en-US"/>
        </w:rPr>
        <w:t>as a recognition of the daily efforts and contribution of its people.</w:t>
      </w:r>
    </w:p>
    <w:p w14:paraId="2245EBD8" w14:textId="77777777" w:rsidR="00BD003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These initiatives are part of a broader, </w:t>
      </w:r>
      <w:r>
        <w:rPr>
          <w:rFonts w:ascii="Lidl Font Pro" w:eastAsia="Lidl Font Pro" w:hAnsi="Lidl Font Pro" w:cs="Lidl Font Pro"/>
          <w:b/>
          <w:bCs/>
          <w:lang w:val="en-US"/>
        </w:rPr>
        <w:t>competitive framework of remuneration and benefits that Lidl Cyprus has been implementing</w:t>
      </w:r>
      <w:r>
        <w:rPr>
          <w:rFonts w:ascii="Lidl Font Pro" w:eastAsia="Lidl Font Pro" w:hAnsi="Lidl Font Pro" w:cs="Lidl Font Pro"/>
          <w:lang w:val="en-US"/>
        </w:rPr>
        <w:t xml:space="preserve"> over time, with the aim of creating a stable and supportive working environment, which meets the modern needs of employees.</w:t>
      </w:r>
    </w:p>
    <w:p w14:paraId="6F75792F" w14:textId="77777777" w:rsidR="00BD003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i/>
          <w:iCs/>
          <w:lang w:val="en-US"/>
        </w:rPr>
        <w:t xml:space="preserve">“Lidl Cyprus’ success is the result of the daily effort, dedication and cooperation of our people. Every day, together with our team, we achieve our goals and </w:t>
      </w:r>
      <w:r>
        <w:rPr>
          <w:rFonts w:ascii="Lidl Font Pro" w:eastAsia="Lidl Font Pro" w:hAnsi="Lidl Font Pro" w:cs="Lidl Font Pro"/>
          <w:b/>
          <w:bCs/>
          <w:i/>
          <w:iCs/>
          <w:lang w:val="en-US"/>
        </w:rPr>
        <w:t>offer the best value for money to our customers</w:t>
      </w:r>
      <w:r>
        <w:rPr>
          <w:rFonts w:ascii="Lidl Font Pro" w:eastAsia="Lidl Font Pro" w:hAnsi="Lidl Font Pro" w:cs="Lidl Font Pro"/>
          <w:i/>
          <w:iCs/>
          <w:lang w:val="en-US"/>
        </w:rPr>
        <w:t>. Through additional salary benefits, we actively reward this continuous effort, and recognize the decisive role that our team plays in our every success,”</w:t>
      </w:r>
      <w:r>
        <w:rPr>
          <w:rFonts w:ascii="Lidl Font Pro" w:eastAsia="Lidl Font Pro" w:hAnsi="Lidl Font Pro" w:cs="Lidl Font Pro"/>
          <w:lang w:val="en-US"/>
        </w:rPr>
        <w:t xml:space="preserve"> said </w:t>
      </w:r>
      <w:r>
        <w:rPr>
          <w:rFonts w:ascii="Lidl Font Pro" w:eastAsia="Lidl Font Pro" w:hAnsi="Lidl Font Pro" w:cs="Lidl Font Pro"/>
          <w:b/>
          <w:bCs/>
          <w:lang w:val="en-US"/>
        </w:rPr>
        <w:t>Martin Brandenburger, CEO &amp; Chairman of the Board of Directors of Lidl Cyprus.</w:t>
      </w:r>
    </w:p>
    <w:p w14:paraId="08B6F75D" w14:textId="77777777" w:rsidR="00BD003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863286"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continues to affirm its people-centric character, systematically investing in the well-being and development of its people. This approach is also reflected in its </w:t>
      </w:r>
      <w:r>
        <w:rPr>
          <w:rFonts w:ascii="Lidl Font Pro" w:eastAsia="Lidl Font Pro" w:hAnsi="Lidl Font Pro" w:cs="Lidl Font Pro"/>
          <w:lang w:val="en-US"/>
        </w:rPr>
        <w:lastRenderedPageBreak/>
        <w:t>continuous recognition as a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Top Employer in Cyprus </w:t>
      </w:r>
      <w:r>
        <w:rPr>
          <w:rFonts w:ascii="Lidl Font Pro" w:eastAsia="Lidl Font Pro" w:hAnsi="Lidl Font Pro" w:cs="Lidl Font Pro"/>
          <w:lang w:val="en-US"/>
        </w:rPr>
        <w:t>and Europe, confirming its commitment to creating a modern and attractive working environment.</w:t>
      </w:r>
    </w:p>
    <w:p w14:paraId="6E3C64DA" w14:textId="2A5BB237" w:rsidR="00BD003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>You can learn more about Lidl Cyprus and its job openings here:</w:t>
      </w:r>
      <w:r w:rsidR="00342149">
        <w:rPr>
          <w:rFonts w:ascii="Lidl Font Pro" w:eastAsia="Lidl Font Pro" w:hAnsi="Lidl Font Pro" w:cs="Lidl Font Pro"/>
          <w:lang w:val="en-US"/>
        </w:rPr>
        <w:t xml:space="preserve"> </w:t>
      </w:r>
      <w:hyperlink r:id="rId6" w:history="1">
        <w:r w:rsidR="00342149" w:rsidRPr="00342149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 xml:space="preserve">Lidl </w:t>
        </w:r>
        <w:r w:rsidR="00342149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>Cyprus</w:t>
        </w:r>
        <w:r w:rsidR="00342149" w:rsidRPr="00342149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 xml:space="preserve"> - More to Value.</w:t>
        </w:r>
      </w:hyperlink>
      <w:r w:rsidR="00342149">
        <w:rPr>
          <w:rFonts w:ascii="Lidl Font Pro" w:eastAsia="Calibri" w:hAnsi="Lidl Font Pro" w:cs="Times New Roman"/>
          <w:color w:val="0000FF"/>
          <w:u w:val="single"/>
          <w:bdr w:val="none" w:sz="0" w:space="0" w:color="auto"/>
          <w:lang w:val="en-US" w:eastAsia="en-US"/>
        </w:rPr>
        <w:t xml:space="preserve"> </w:t>
      </w:r>
    </w:p>
    <w:p w14:paraId="1DF5F6A2" w14:textId="77777777" w:rsidR="00BD0033" w:rsidRDefault="00BD0033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00036D03" w14:textId="77777777" w:rsidR="00BD0033" w:rsidRDefault="00BD0033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1E79BC7F" w14:textId="77777777" w:rsidR="00BD0033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3F4114A7" w14:textId="77777777" w:rsidR="00BD0033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3EC21B07" w14:textId="77777777" w:rsidR="00BD0033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3793C14C" w14:textId="77777777" w:rsidR="00BD0033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</w:p>
    <w:p w14:paraId="3A6B4DB6" w14:textId="77777777" w:rsidR="00BD0033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 xml:space="preserve">facebook.com/lidlcy                    </w:t>
        </w:r>
      </w:hyperlink>
      <w:r>
        <w:rPr>
          <w:rStyle w:val="Hyperlink0"/>
        </w:rPr>
        <w:t xml:space="preserve"> </w:t>
      </w:r>
    </w:p>
    <w:p w14:paraId="4191156F" w14:textId="77777777" w:rsidR="00BD0033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 xml:space="preserve">instagram.com/lidl_cyprus </w:t>
        </w:r>
      </w:hyperlink>
      <w:r>
        <w:rPr>
          <w:rStyle w:val="Hyperlink0"/>
        </w:rPr>
        <w:t xml:space="preserve"> </w:t>
      </w:r>
    </w:p>
    <w:p w14:paraId="75F026C0" w14:textId="77777777" w:rsidR="00BD0033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youtube.com/lidlcyprus</w:t>
      </w:r>
    </w:p>
    <w:p w14:paraId="190B9561" w14:textId="77777777" w:rsidR="00BD0033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linkedin.com/company/lidl-cyprus</w:t>
        </w:r>
      </w:hyperlink>
    </w:p>
    <w:p w14:paraId="6C6E6701" w14:textId="77777777" w:rsidR="00BD0033" w:rsidRPr="00863286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BD0033" w:rsidRPr="00863286">
      <w:headerReference w:type="default" r:id="rId12"/>
      <w:footerReference w:type="default" r:id="rId13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F1903" w14:textId="77777777" w:rsidR="00CF48C2" w:rsidRDefault="00CF48C2">
      <w:pPr>
        <w:spacing w:after="0" w:line="240" w:lineRule="auto"/>
      </w:pPr>
      <w:r>
        <w:separator/>
      </w:r>
    </w:p>
  </w:endnote>
  <w:endnote w:type="continuationSeparator" w:id="0">
    <w:p w14:paraId="6781128A" w14:textId="77777777" w:rsidR="00CF48C2" w:rsidRDefault="00CF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E153" w14:textId="77777777" w:rsidR="00BD0033" w:rsidRDefault="00BD003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CD674" w14:textId="77777777" w:rsidR="00CF48C2" w:rsidRDefault="00CF48C2">
      <w:pPr>
        <w:spacing w:after="0" w:line="240" w:lineRule="auto"/>
      </w:pPr>
      <w:r>
        <w:separator/>
      </w:r>
    </w:p>
  </w:footnote>
  <w:footnote w:type="continuationSeparator" w:id="0">
    <w:p w14:paraId="45286AC5" w14:textId="77777777" w:rsidR="00CF48C2" w:rsidRDefault="00CF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D5841" w14:textId="77777777" w:rsidR="00BD0033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1233A1C3" wp14:editId="61D15F93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7B1F729" w14:textId="77777777" w:rsidR="00BD0033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33A1C3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17B1F729" w14:textId="77777777" w:rsidR="00BD0033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84C6AE9" wp14:editId="66AE44AF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328000D" w14:textId="77777777" w:rsidR="00BD0033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3096A6A6" w14:textId="77777777" w:rsidR="00BD0033" w:rsidRPr="00863286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Industrial Area of Aradippou, 2 Pigasou Street, CY-7100, Aradippou,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4C6AE9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0328000D" w14:textId="77777777" w:rsidR="00BD0033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3096A6A6" w14:textId="77777777" w:rsidR="00BD0033" w:rsidRPr="00863286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Industrial Area of Aradippou, 2 Pigasou Street, CY-7100, Aradippou,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468DD7D3" wp14:editId="4A9D82DB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033"/>
    <w:rsid w:val="00322142"/>
    <w:rsid w:val="00342149"/>
    <w:rsid w:val="004A6CA0"/>
    <w:rsid w:val="005753AA"/>
    <w:rsid w:val="00863286"/>
    <w:rsid w:val="00984E04"/>
    <w:rsid w:val="00B15D20"/>
    <w:rsid w:val="00B261C4"/>
    <w:rsid w:val="00BD0033"/>
    <w:rsid w:val="00CF48C2"/>
    <w:rsid w:val="00D3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8BFB"/>
  <w15:docId w15:val="{458052AB-2ABD-469F-97A5-98ABB50D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.lidl.com.cy/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7</cp:revision>
  <dcterms:created xsi:type="dcterms:W3CDTF">2026-02-03T06:45:00Z</dcterms:created>
  <dcterms:modified xsi:type="dcterms:W3CDTF">2026-02-03T11:09:00Z</dcterms:modified>
</cp:coreProperties>
</file>